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Amreen Nasir</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Otte</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FIQWIS 10008</w:t>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September 2020</w:t>
      </w:r>
    </w:p>
    <w:p w:rsidR="00000000" w:rsidDel="00000000" w:rsidP="00000000" w:rsidRDefault="00000000" w:rsidRPr="00000000" w14:paraId="00000005">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characteristic of most great works of literature is the ability to evoke a connection in the reader. The type of connection along with the extent varies, but some of the time, a piece of writing can inspire the audience to share a corresponding story of their own. Out of all the stories we have read in this course, I related most to “The Yellow Wallpaper” by Charlotte Perkins. Reading the work, I was able to feel empathy for the narrator because she reminded me of myself to a degree. The way she bottled things up until it drove her crazy was similar to how I handle situations I get into. In my situation, things would have gone differently if I had done something right away. Since that did not happen, I now have a story to tell. </w:t>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a public high school is an experience like none other. There is nothing that can come close to compare. It led to one of the most agonizing experiences of my life. As a freshman, I was put in a band class for elective credit. I was actually excited to try playing a real instrument for the first time. I just had this idea in my head that band class was going to be so fun. The idea I had in my head was completely different from what it was actually like. The school year had already begun, and we had spent over a month learning about notes and other musical concepts. It was finally time to be assigned an instrument. Due to the lack of funding, all of the band classes shared the same instruments. We were not assigned instruments individually. I found that super unsanitary. I was a bit disappointed with how things were run. I was in this class for good and there was nothing I could do, so I complied.</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given the honor of playing the flute. The flute’s mouthpiece is not interchangeable. It was not like the other wind instruments where a different mouthpiece could be inserted each time. That meant everyone who used the flutes had to put their mouth on the same mouthpiece someone else had blown into every period before theirs. Upon being told this, me and my my friend in he class who had the same instrument looked at each other in disgust.</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 hell” I said.</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great,” my friend responded sarcastically.</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told to buy alcohol pads to clean the mouthpiece each time before playing. I honestly do not know how that would make it more sanitary, but I did as I was told. “What about the droplets going into the instruments?” I thought to myself. I just dealt with it like every other public school misfortune. It was a part of the experience just like the overly crowded hallways, the daily fistfights, the atrocious cafeteria food, and more. Looking back at that school year, I got sick at least once a month. This was unusual for me, being someone who rarely gets ill. I knew it had to do with those flutes, but I did not think about it until the year ended.</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instruments is a very risky practice that requires proper measures to be in place to prevent the spread of illness. For instance, </w:t>
      </w:r>
      <w:r w:rsidDel="00000000" w:rsidR="00000000" w:rsidRPr="00000000">
        <w:rPr>
          <w:rFonts w:ascii="Times New Roman" w:cs="Times New Roman" w:eastAsia="Times New Roman" w:hAnsi="Times New Roman"/>
          <w:color w:val="111111"/>
          <w:sz w:val="24"/>
          <w:szCs w:val="24"/>
          <w:rtl w:val="0"/>
        </w:rPr>
        <w:t xml:space="preserve">the Oklahoma State Department of Health outlines, “Do not allow children with visibly active cold sores, severely chapped lips or upper respiratory infections to use mouthpieces or instruments that will be shared with others.” This shows how sharing instruments in general is not ideal, and if they are to be shared, they should be sanitized properly. It is difficult to do so with complete effectieness, however, it is still important and should not be overlooked.</w:t>
      </w: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into the school year, I got terribly sick. I did not contract the illness from anyone I knew, it was without doubt from those flutes. I got a severe case of tonsillitis and I was bed-ridden for an entire week. I was physically weak and unable to do anything. I stayed home from school when I started feeling the symptoms. I only got up to use the bathroom and for other essential reasons. After coming home from the urgent care, I knew I had to rest and limit any excessive physical activity. I was going to be stuck in my bed for a while. This relates to how the narrator was stuck in the room with the yellow wallpaper until the rennovations completed. She could not do much about it because her husband was dismissive of her.</w:t>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passed by very slowly. I tried to entertain myself, but I ended up spending most of my time laying there and staring at my surroundings. At first, it felt normal. I was just looking at the wall and zoning out, like a student in a boring classroom. I thought about what I would be doing at that moment if I wasn’t sick. I was thinking about what I might have missed in school. I had my phone to distract me temporarily, but it did not alleviate my longing for the things I was missing out on. The second and third day was the hardest for me. It was the peak of my sickness and all I wanted to do was just go into hibernation and wake up to find my sickness gone for good. In Perkins’ story, the narrator’s fixation on the wallpaper developed into an obsession and she would stare at it at night. My boredom and agony made time pass slower than ever. It was driving me crazy on the inside, just how the narrator felt as she layed there in the middle of the night staring at the patterns and small details on the wallpaper.</w:t>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worst of it had subsided with the help of the antibiotics I was prescribed, I just mostly felt fatigued and worn out. I had shivers going down my body and my head was throbbing. My throat still hurt quite a bit but I was glad to be getting better. I wished that I could be back to normal so I could do the things I usually did. I missed seeing my friends and not being in the same confined space. I wanted to stop feeling the tiredness and aching. By the fifth day, I was able to get up out of bed and walk around the house for brief periods of time. I would get up to stretch my legs and clear my head. It was nice, but I still wanted to go outside and do things like I normally would. The setting of the main parts of the story reminds me that I once felt stuck too. I was waiting for my illness to get better so I could leave my house like the narrator was waiting for the renovations to complete so she could finally leave that room behind. Finally, after a week, I felt well enough to return to school. It felt great to go back to my normal routine. I reached the end of my affliction.</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240" w:before="240" w:line="480" w:lineRule="auto"/>
        <w:ind w:left="720" w:hanging="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40" w:before="240" w:line="480" w:lineRule="auto"/>
        <w:ind w:left="720" w:hanging="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40" w:before="240" w:line="480" w:lineRule="auto"/>
        <w:ind w:left="720" w:hanging="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240" w:before="240"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21">
      <w:pPr>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40" w:before="24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“Keeping Your Musical Instruments Clean and Safe.” </w:t>
      </w:r>
      <w:r w:rsidDel="00000000" w:rsidR="00000000" w:rsidRPr="00000000">
        <w:rPr>
          <w:rFonts w:ascii="Times New Roman" w:cs="Times New Roman" w:eastAsia="Times New Roman" w:hAnsi="Times New Roman"/>
          <w:i w:val="1"/>
          <w:sz w:val="24"/>
          <w:szCs w:val="24"/>
          <w:rtl w:val="0"/>
        </w:rPr>
        <w:t xml:space="preserve">Ok.gov</w:t>
      </w:r>
      <w:r w:rsidDel="00000000" w:rsidR="00000000" w:rsidRPr="00000000">
        <w:rPr>
          <w:rFonts w:ascii="Times New Roman" w:cs="Times New Roman" w:eastAsia="Times New Roman" w:hAnsi="Times New Roman"/>
          <w:sz w:val="24"/>
          <w:szCs w:val="24"/>
          <w:rtl w:val="0"/>
        </w:rPr>
        <w:t xml:space="preserve">, Oklahoma State Department of Health, July 2014, https://www.ok.gov/health2/documents/Infection%20Control_Keeping%20Your%20Musical%20Instruments%20Clean%20and%20Safe.2014.pdf </w:t>
      </w:r>
    </w:p>
    <w:p w:rsidR="00000000" w:rsidDel="00000000" w:rsidP="00000000" w:rsidRDefault="00000000" w:rsidRPr="00000000" w14:paraId="00000023">
      <w:pPr>
        <w:spacing w:line="480" w:lineRule="auto"/>
        <w:ind w:left="720" w:hanging="720"/>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Nasir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